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BD" w:rsidRDefault="00E00DBD" w:rsidP="00E00DB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00DBD" w:rsidRDefault="00E00DBD" w:rsidP="00E00DB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MOVIEMIENTOS MEDIANTE LA ECUACION CONTABLE.</w:t>
      </w:r>
    </w:p>
    <w:p w:rsidR="00E00DBD" w:rsidRDefault="00E00DBD" w:rsidP="00E00D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pequeño negocio de compra-venta inició sus </w:t>
      </w:r>
      <w:r w:rsidR="00E33681">
        <w:rPr>
          <w:rFonts w:ascii="Arial" w:hAnsi="Arial" w:cs="Arial"/>
          <w:sz w:val="24"/>
          <w:szCs w:val="24"/>
        </w:rPr>
        <w:t>operaciones el 01 de Enero de 201</w:t>
      </w:r>
      <w:r>
        <w:rPr>
          <w:rFonts w:ascii="Arial" w:hAnsi="Arial" w:cs="Arial"/>
          <w:sz w:val="24"/>
          <w:szCs w:val="24"/>
        </w:rPr>
        <w:t>1. Al momento de su constitución, el aporte inicial en efectivo fue de Bs. 12.000.000. Luego de su constitución, se iniciaron las operaciones y un resumen del primer mes fue el siguiente:</w:t>
      </w:r>
    </w:p>
    <w:p w:rsidR="00E00DBD" w:rsidRDefault="00E00DBD" w:rsidP="00E00DB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ASPECTO BÁSICO EN CONTABILIDAD.</w:t>
      </w:r>
    </w:p>
    <w:p w:rsidR="00E00DBD" w:rsidRDefault="00E00DBD" w:rsidP="00E00DB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compraron mercancías por Bs. 600.000 a crédito.</w:t>
      </w:r>
    </w:p>
    <w:p w:rsidR="00E00DBD" w:rsidRDefault="00E00DBD" w:rsidP="00E00DB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adquirió mobiliario por Bs. 235.000 al contado.</w:t>
      </w:r>
    </w:p>
    <w:p w:rsidR="00E00DBD" w:rsidRDefault="00E00DBD" w:rsidP="00E00DB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canceló a proveedor Bs. 450.000.</w:t>
      </w:r>
    </w:p>
    <w:p w:rsidR="00E00DBD" w:rsidRDefault="00E00DBD" w:rsidP="00E00DB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cancelaron sueldos por Bs. 390.000.</w:t>
      </w:r>
    </w:p>
    <w:p w:rsidR="00E00DBD" w:rsidRDefault="00E00DBD" w:rsidP="00E00DB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ven</w:t>
      </w:r>
      <w:r w:rsidR="00E3368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ieron mercancías por Bs. 900.000.</w:t>
      </w:r>
    </w:p>
    <w:p w:rsidR="00E00DBD" w:rsidRDefault="00E00DBD" w:rsidP="00E00DB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compraron mercancías por Bs. 1.250.000.</w:t>
      </w:r>
    </w:p>
    <w:p w:rsidR="00E00DBD" w:rsidRDefault="00E00DBD" w:rsidP="00E00DB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cobró a cliente Bs. 800.000.</w:t>
      </w:r>
    </w:p>
    <w:p w:rsidR="00E00DBD" w:rsidRDefault="00E00DBD" w:rsidP="00E00DB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pagó una póliza de seguro por Bs. 180.000.</w:t>
      </w:r>
    </w:p>
    <w:p w:rsidR="00E00DBD" w:rsidRDefault="00E00DBD" w:rsidP="00E00DB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vendió al contado Bs. 1.100.000 de mercancías.</w:t>
      </w:r>
    </w:p>
    <w:p w:rsidR="00E00DBD" w:rsidRDefault="00E00DBD" w:rsidP="00E00D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requiere:</w:t>
      </w:r>
    </w:p>
    <w:p w:rsidR="00131D9F" w:rsidRDefault="00E00DBD" w:rsidP="00E33681">
      <w:pPr>
        <w:pStyle w:val="Prrafodelista"/>
        <w:numPr>
          <w:ilvl w:val="0"/>
          <w:numId w:val="3"/>
        </w:numPr>
        <w:spacing w:line="360" w:lineRule="auto"/>
        <w:jc w:val="both"/>
      </w:pPr>
      <w:r w:rsidRPr="00E33681">
        <w:rPr>
          <w:rFonts w:ascii="Arial" w:hAnsi="Arial" w:cs="Arial"/>
          <w:sz w:val="24"/>
          <w:szCs w:val="24"/>
        </w:rPr>
        <w:t>Analice cada una de las operaciones anteriores y traslade las cifras a los registros contables: realice los asientos contables</w:t>
      </w:r>
      <w:r w:rsidR="00E33681">
        <w:rPr>
          <w:rFonts w:ascii="Arial" w:hAnsi="Arial" w:cs="Arial"/>
          <w:sz w:val="24"/>
          <w:szCs w:val="24"/>
        </w:rPr>
        <w:t>.</w:t>
      </w:r>
    </w:p>
    <w:sectPr w:rsidR="00131D9F" w:rsidSect="00131D9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204" w:rsidRDefault="00F97204" w:rsidP="00E00DBD">
      <w:pPr>
        <w:spacing w:after="0" w:line="240" w:lineRule="auto"/>
      </w:pPr>
      <w:r>
        <w:separator/>
      </w:r>
    </w:p>
  </w:endnote>
  <w:endnote w:type="continuationSeparator" w:id="0">
    <w:p w:rsidR="00F97204" w:rsidRDefault="00F97204" w:rsidP="00E0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204" w:rsidRDefault="00F97204" w:rsidP="00E00DBD">
      <w:pPr>
        <w:spacing w:after="0" w:line="240" w:lineRule="auto"/>
      </w:pPr>
      <w:r>
        <w:separator/>
      </w:r>
    </w:p>
  </w:footnote>
  <w:footnote w:type="continuationSeparator" w:id="0">
    <w:p w:rsidR="00F97204" w:rsidRDefault="00F97204" w:rsidP="00E00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BD" w:rsidRDefault="00E00DBD" w:rsidP="00E00DBD">
    <w:pPr>
      <w:pStyle w:val="Encabezado"/>
      <w:jc w:val="center"/>
      <w:rPr>
        <w:rFonts w:ascii="Tahoma" w:hAnsi="Tahoma" w:cs="Tahoma"/>
        <w:b/>
        <w:bCs/>
        <w:color w:val="333399"/>
      </w:rPr>
    </w:pPr>
    <w:r w:rsidRPr="00E00DBD">
      <w:rPr>
        <w:rFonts w:ascii="Tahoma" w:hAnsi="Tahoma" w:cs="Tahoma"/>
        <w:b/>
        <w:bCs/>
        <w:color w:val="333399"/>
      </w:rPr>
      <w:drawing>
        <wp:inline distT="0" distB="0" distL="0" distR="0">
          <wp:extent cx="904875" cy="685800"/>
          <wp:effectExtent l="19050" t="0" r="9525" b="0"/>
          <wp:docPr id="1" name="Imagen 1" descr="unes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bCs/>
        <w:color w:val="333399"/>
      </w:rPr>
      <w:t>REPÚBLICA BOLÍVARIANA DE VENEZUELA</w:t>
    </w:r>
  </w:p>
  <w:p w:rsidR="00E00DBD" w:rsidRDefault="00E00DBD" w:rsidP="00E00DBD">
    <w:pPr>
      <w:pStyle w:val="Textoindependiente"/>
      <w:rPr>
        <w:rFonts w:ascii="Tahoma" w:hAnsi="Tahoma" w:cs="Tahoma"/>
        <w:b/>
        <w:bCs/>
        <w:color w:val="333399"/>
        <w:sz w:val="22"/>
      </w:rPr>
    </w:pPr>
    <w:r>
      <w:rPr>
        <w:rFonts w:ascii="Tahoma" w:hAnsi="Tahoma" w:cs="Tahoma"/>
        <w:b/>
        <w:bCs/>
        <w:color w:val="333399"/>
        <w:sz w:val="22"/>
      </w:rPr>
      <w:t>UNIVERSIDAD NACIONAL EXPERIMENTAL “SIMÓN RODRIGUEZ”</w:t>
    </w:r>
  </w:p>
  <w:p w:rsidR="00E00DBD" w:rsidRDefault="00E00DBD" w:rsidP="00E00DBD">
    <w:pPr>
      <w:jc w:val="center"/>
      <w:rPr>
        <w:rFonts w:ascii="Tahoma" w:hAnsi="Tahoma" w:cs="Tahoma"/>
        <w:color w:val="333399"/>
        <w:sz w:val="18"/>
      </w:rPr>
    </w:pPr>
    <w:r>
      <w:rPr>
        <w:rFonts w:ascii="Tahoma" w:hAnsi="Tahoma" w:cs="Tahoma"/>
        <w:color w:val="333399"/>
        <w:sz w:val="18"/>
      </w:rPr>
      <w:t>NÚCLEO BOLÍVAR</w:t>
    </w:r>
  </w:p>
  <w:p w:rsidR="00E00DBD" w:rsidRDefault="00E00DBD" w:rsidP="00E00DBD">
    <w:pPr>
      <w:rPr>
        <w:rFonts w:ascii="Tahoma" w:hAnsi="Tahoma" w:cs="Tahoma"/>
        <w:color w:val="333399"/>
        <w:sz w:val="18"/>
      </w:rPr>
    </w:pPr>
    <w:r>
      <w:rPr>
        <w:rFonts w:ascii="Tahoma" w:hAnsi="Tahoma" w:cs="Tahoma"/>
        <w:color w:val="333399"/>
        <w:sz w:val="18"/>
      </w:rPr>
      <w:t>CONTABILIDAD I</w:t>
    </w:r>
  </w:p>
  <w:p w:rsidR="00E00DBD" w:rsidRDefault="00E00DBD" w:rsidP="00E00DBD">
    <w:r>
      <w:rPr>
        <w:rFonts w:ascii="Tahoma" w:hAnsi="Tahoma" w:cs="Tahoma"/>
        <w:color w:val="333399"/>
        <w:sz w:val="18"/>
      </w:rPr>
      <w:t>TALLER: UNIDAD III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65D"/>
    <w:multiLevelType w:val="hybridMultilevel"/>
    <w:tmpl w:val="465CB43C"/>
    <w:lvl w:ilvl="0" w:tplc="5030B444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16148"/>
    <w:multiLevelType w:val="hybridMultilevel"/>
    <w:tmpl w:val="80DA8E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492F97"/>
    <w:multiLevelType w:val="hybridMultilevel"/>
    <w:tmpl w:val="3D30BE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DBD"/>
    <w:rsid w:val="00131D9F"/>
    <w:rsid w:val="00E00DBD"/>
    <w:rsid w:val="00E33681"/>
    <w:rsid w:val="00F9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B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DBD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0DB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semiHidden/>
    <w:unhideWhenUsed/>
    <w:rsid w:val="00E00D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0DBD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00D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0DBD"/>
    <w:rPr>
      <w:lang w:val="es-ES"/>
    </w:rPr>
  </w:style>
  <w:style w:type="paragraph" w:styleId="Textoindependiente">
    <w:name w:val="Body Text"/>
    <w:basedOn w:val="Normal"/>
    <w:link w:val="TextoindependienteCar"/>
    <w:semiHidden/>
    <w:rsid w:val="00E00D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00D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DBD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740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fracmar</dc:creator>
  <cp:lastModifiedBy>fracmar</cp:lastModifiedBy>
  <cp:revision>4</cp:revision>
  <dcterms:created xsi:type="dcterms:W3CDTF">2012-08-22T01:26:00Z</dcterms:created>
  <dcterms:modified xsi:type="dcterms:W3CDTF">2012-08-22T01:29:00Z</dcterms:modified>
</cp:coreProperties>
</file>